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004F" w14:textId="77777777" w:rsidR="003E1FDA" w:rsidRPr="003E1FDA" w:rsidRDefault="003E1FDA" w:rsidP="003E1FD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fr-BE"/>
        </w:rPr>
      </w:pPr>
      <w:r w:rsidRPr="003E1FDA">
        <w:rPr>
          <w:rFonts w:eastAsia="Times New Roman" w:cstheme="minorHAnsi"/>
          <w:b/>
          <w:bCs/>
          <w:kern w:val="36"/>
          <w:sz w:val="28"/>
          <w:szCs w:val="28"/>
          <w:lang w:eastAsia="fr-BE"/>
        </w:rPr>
        <w:t>Aluminium / perspectives : les associations optimistes pour 2021</w:t>
      </w:r>
    </w:p>
    <w:p w14:paraId="6115282A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</w:pPr>
    </w:p>
    <w:p w14:paraId="671E147A" w14:textId="523BF43A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Les associations d’aluminium sont optimistes concernant la demande en 2021, mais restent prudents quant aux problèmes qui pourraient survenir </w:t>
      </w:r>
      <w:proofErr w:type="gram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suite à</w:t>
      </w:r>
      <w:proofErr w:type="gram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la pandémie de Covid-19.</w:t>
      </w:r>
    </w:p>
    <w:p w14:paraId="08046749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« </w:t>
      </w:r>
      <w:r w:rsidRPr="003E1FD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Nous estimons qu’il existe une demande latente forte et des perspectives de croissance solide</w:t>
      </w: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s », a déclaré Lauren </w:t>
      </w:r>
      <w:proofErr w:type="spell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Wilk</w:t>
      </w:r>
      <w:proofErr w:type="spell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, vice-présidente des relations gouvernementales et des programmes internationaux d’Aluminium Association. « </w:t>
      </w:r>
      <w:r w:rsidRPr="003E1FD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Nous sommes prudemment optimistes pour 2021 et nous réjouissons des perspectives de croissance économique mondiale et des mesures de soutien prises par Washington</w:t>
      </w: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 » ajoute-t-elle. </w:t>
      </w:r>
    </w:p>
    <w:p w14:paraId="2BFB22A1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demande en aluminium, « qui n’aurait pas pu être pire » mi-2020, a rebondi et des perspectives positives ont commencé à émerger, a souligné Lauren </w:t>
      </w:r>
      <w:proofErr w:type="spell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Wilk</w:t>
      </w:r>
      <w:proofErr w:type="spell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, qui met en lumière quatre facteurs favorables pour le métal léger :</w:t>
      </w:r>
    </w:p>
    <w:p w14:paraId="5C6C3C6C" w14:textId="77777777" w:rsidR="003E1FDA" w:rsidRPr="003E1FDA" w:rsidRDefault="003E1FDA" w:rsidP="003E1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gram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la</w:t>
      </w:r>
      <w:proofErr w:type="gram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volonté des consommateurs de se diriger davantage vers des emballages en aluminium, notamment pour les boissons</w:t>
      </w:r>
    </w:p>
    <w:p w14:paraId="3F56F571" w14:textId="77777777" w:rsidR="003E1FDA" w:rsidRPr="003E1FDA" w:rsidRDefault="003E1FDA" w:rsidP="003E1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gram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le</w:t>
      </w:r>
      <w:proofErr w:type="gram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développement des véhicules électriques et la volonté d’alléger les véhicules à moteur thermique</w:t>
      </w:r>
    </w:p>
    <w:p w14:paraId="0612D3B6" w14:textId="77777777" w:rsidR="003E1FDA" w:rsidRPr="003E1FDA" w:rsidRDefault="003E1FDA" w:rsidP="003E1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gram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le</w:t>
      </w:r>
      <w:proofErr w:type="gram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rebond du secteur de la construction</w:t>
      </w:r>
    </w:p>
    <w:p w14:paraId="1B509090" w14:textId="77777777" w:rsidR="003E1FDA" w:rsidRPr="003E1FDA" w:rsidRDefault="003E1FDA" w:rsidP="003E1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gram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la</w:t>
      </w:r>
      <w:proofErr w:type="gram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regain d’attention pour le réseau électrique, qui pourrait se traduire par des investissements conséquents</w:t>
      </w:r>
    </w:p>
    <w:p w14:paraId="7CC69490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14:paraId="693E579D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Lauren </w:t>
      </w:r>
      <w:proofErr w:type="spell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Wilk</w:t>
      </w:r>
      <w:proofErr w:type="spell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cite également les tendances positives pour les produits laminés, les nouvelles capacités qui démarreront en 2020 et 2021 et les mesures anti-dumping qui devraient favoriser la consommation américaine des tôles d’aluminium.</w:t>
      </w:r>
    </w:p>
    <w:p w14:paraId="17B41341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14:paraId="725369B2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b/>
          <w:bCs/>
          <w:color w:val="A52A2A"/>
          <w:sz w:val="24"/>
          <w:szCs w:val="24"/>
          <w:lang w:eastAsia="fr-BE"/>
        </w:rPr>
        <w:t>L’impact de la COVID-19 reste incertain</w:t>
      </w:r>
    </w:p>
    <w:p w14:paraId="050ABDA4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Lauren </w:t>
      </w:r>
      <w:proofErr w:type="spell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Wilk</w:t>
      </w:r>
      <w:proofErr w:type="spell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avertit toutefois que beaucoup de questions demeurent, notamment concernant le plan de soutien à l’économie, la campagne de vaccination, ainsi que la politique du nouvellement élu Joe Biden, qui pourrait affecter la politique commerciale, les investissements dans les infrastructures.</w:t>
      </w:r>
    </w:p>
    <w:p w14:paraId="0819E651" w14:textId="77777777" w:rsidR="003E1FDA" w:rsidRPr="003E1FDA" w:rsidRDefault="003E1FDA" w:rsidP="003E1FD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Interrogée sur ce que l’administration Biden pourrait faire s’agissant des droits de douane sur les importations d’aluminium aux Etats-Unis, L. </w:t>
      </w:r>
      <w:proofErr w:type="spellStart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Wilk</w:t>
      </w:r>
      <w:proofErr w:type="spellEnd"/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répond : « </w:t>
      </w:r>
      <w:r w:rsidRPr="003E1FD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J’imagine que ce programme sera modifié à long terme. Il a créé des frustrations, cela ne semble pas vraiment fonctionner pour notre industrie</w:t>
      </w:r>
      <w:r w:rsidRPr="003E1FDA">
        <w:rPr>
          <w:rFonts w:eastAsia="Times New Roman" w:cstheme="minorHAnsi"/>
          <w:color w:val="000000"/>
          <w:sz w:val="24"/>
          <w:szCs w:val="24"/>
          <w:lang w:eastAsia="fr-BE"/>
        </w:rPr>
        <w:t> ».</w:t>
      </w:r>
    </w:p>
    <w:p w14:paraId="3A44A3BE" w14:textId="77777777" w:rsidR="00FE0F25" w:rsidRPr="003E1FDA" w:rsidRDefault="00FE0F25">
      <w:pPr>
        <w:rPr>
          <w:rFonts w:cstheme="minorHAnsi"/>
          <w:sz w:val="24"/>
          <w:szCs w:val="24"/>
        </w:rPr>
      </w:pPr>
    </w:p>
    <w:sectPr w:rsidR="00FE0F25" w:rsidRPr="003E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E2D57"/>
    <w:multiLevelType w:val="multilevel"/>
    <w:tmpl w:val="597E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DA"/>
    <w:rsid w:val="003E1FDA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AFC9"/>
  <w15:chartTrackingRefBased/>
  <w15:docId w15:val="{90C7FF2F-0F73-4E6E-9EC5-8E222D1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2021-03-17T08:10:00Z</dcterms:created>
  <dcterms:modified xsi:type="dcterms:W3CDTF">2021-03-17T08:11:00Z</dcterms:modified>
</cp:coreProperties>
</file>